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stTable7Colorful-Accent1"/>
        <w:tblW w:w="15877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828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1004"/>
        <w:gridCol w:w="1005"/>
      </w:tblGrid>
      <w:tr w:rsidR="00D357BA" w:rsidRPr="00D357BA" w:rsidTr="00D357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28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NZ"/>
              </w:rPr>
              <w:t>REF 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21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22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23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24</w:t>
            </w:r>
          </w:p>
        </w:tc>
      </w:tr>
      <w:tr w:rsidR="00D357BA" w:rsidRPr="00D357BA" w:rsidTr="002C0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Section A: Are the results valid?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</w:p>
        </w:tc>
      </w:tr>
      <w:tr w:rsidR="00D357BA" w:rsidRPr="00D357BA" w:rsidTr="002C0E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Was there a clear statement of the aims of the research?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  <w:tr w:rsidR="00D357BA" w:rsidRPr="00D357BA" w:rsidTr="002C0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Is a qualitative methodology appropriate?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  <w:tr w:rsidR="00D357BA" w:rsidRPr="00D357BA" w:rsidTr="002C0E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Was the research design appropriate to address the aims of the research?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  <w:tr w:rsidR="00D357BA" w:rsidRPr="00D357BA" w:rsidTr="002C0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Was the recruitment strategy appropriate to the aims of the research?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  <w:tr w:rsidR="00D357BA" w:rsidRPr="00D357BA" w:rsidTr="002C0E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Was the data collected in a way that addressed the research issue?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  <w:tr w:rsidR="00D357BA" w:rsidRPr="00D357BA" w:rsidTr="002C0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Has the relationship between researcher and participants been adequately considered?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</w:tr>
      <w:tr w:rsidR="00D357BA" w:rsidRPr="00D357BA" w:rsidTr="00D357B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</w:p>
        </w:tc>
      </w:tr>
      <w:tr w:rsidR="00D357BA" w:rsidRPr="00D357BA" w:rsidTr="002C0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Section B: What are the results?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</w:p>
        </w:tc>
      </w:tr>
      <w:tr w:rsidR="00D357BA" w:rsidRPr="00D357BA" w:rsidTr="002C0E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Have ethical issues been taken into consideration?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N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  <w:tr w:rsidR="00D357BA" w:rsidRPr="00D357BA" w:rsidTr="002C0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Was the data analysis sufficiently rigorous?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  <w:tr w:rsidR="00D357BA" w:rsidRPr="00D357BA" w:rsidTr="002C0E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Is there a clear statement of findings?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57BA" w:rsidRPr="00D357BA" w:rsidRDefault="00D357BA" w:rsidP="00D357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  <w:tr w:rsidR="00D357BA" w:rsidRPr="00D357BA" w:rsidTr="002C0E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bottom w:val="single" w:sz="4" w:space="0" w:color="auto"/>
              <w:right w:val="none" w:sz="0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357BA" w:rsidRPr="00D357BA" w:rsidRDefault="00D357BA" w:rsidP="00D357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 </w:t>
            </w:r>
          </w:p>
        </w:tc>
      </w:tr>
      <w:tr w:rsidR="002C0E6D" w:rsidRPr="00D357BA" w:rsidTr="002C0E6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D357BA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NZ"/>
              </w:rPr>
              <w:t>Section C: Will the results help locally?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7BA" w:rsidRPr="00D357BA" w:rsidRDefault="00D357BA" w:rsidP="002C0E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D357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Y</w:t>
            </w:r>
          </w:p>
        </w:tc>
      </w:tr>
    </w:tbl>
    <w:tbl>
      <w:tblPr>
        <w:tblStyle w:val="TableGrid"/>
        <w:tblW w:w="15877" w:type="dxa"/>
        <w:tblInd w:w="-289" w:type="dxa"/>
        <w:tblLook w:val="04A0" w:firstRow="1" w:lastRow="0" w:firstColumn="1" w:lastColumn="0" w:noHBand="0" w:noVBand="1"/>
      </w:tblPr>
      <w:tblGrid>
        <w:gridCol w:w="856"/>
        <w:gridCol w:w="15021"/>
      </w:tblGrid>
      <w:tr w:rsidR="002C0E6D" w:rsidRPr="002C0E6D" w:rsidTr="002C0E6D">
        <w:trPr>
          <w:trHeight w:val="284"/>
        </w:trPr>
        <w:tc>
          <w:tcPr>
            <w:tcW w:w="15877" w:type="dxa"/>
            <w:gridSpan w:val="2"/>
            <w:tcBorders>
              <w:bottom w:val="single" w:sz="4" w:space="0" w:color="auto"/>
            </w:tcBorders>
            <w:noWrap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NZ"/>
              </w:rPr>
              <w:t>How valuable is the research?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5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  <w:bookmarkStart w:id="0" w:name="_GoBack"/>
            <w:bookmarkEnd w:id="0"/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tcBorders>
              <w:top w:val="single" w:sz="4" w:space="0" w:color="auto"/>
            </w:tcBorders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13</w:t>
            </w:r>
          </w:p>
        </w:tc>
        <w:tc>
          <w:tcPr>
            <w:tcW w:w="15021" w:type="dxa"/>
            <w:tcBorders>
              <w:top w:val="single" w:sz="4" w:space="0" w:color="auto"/>
            </w:tcBorders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One of the first to look at wom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en's perspectives, stemming from previous GP centric study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14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2E2E2E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color w:val="2E2E2E"/>
                <w:sz w:val="20"/>
                <w:szCs w:val="20"/>
                <w:lang w:eastAsia="en-NZ"/>
              </w:rPr>
              <w:t>Argues for a revaluation of the model of menorrhagia used in clinical practice</w:t>
            </w:r>
            <w:r>
              <w:rPr>
                <w:rFonts w:ascii="Times New Roman" w:eastAsia="Times New Roman" w:hAnsi="Times New Roman" w:cs="Times New Roman"/>
                <w:color w:val="2E2E2E"/>
                <w:sz w:val="20"/>
                <w:szCs w:val="20"/>
                <w:lang w:eastAsia="en-NZ"/>
              </w:rPr>
              <w:t>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Also included quant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itative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 data - time to referral and diagnosis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Raises issues of h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ealth literacy and gynae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cological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 symptom knowledge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17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Uses 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2 sets of interviews - first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participants recruited from GP interviewed 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to develop themes, then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 recruited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 from community.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18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2E2E2E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color w:val="2E2E2E"/>
                <w:sz w:val="20"/>
                <w:szCs w:val="20"/>
                <w:lang w:eastAsia="en-NZ"/>
              </w:rPr>
              <w:t>Constraining women's beliefs with regard to menstrual symptoms may deny them the information, advice or treatments they need</w:t>
            </w:r>
            <w:r>
              <w:rPr>
                <w:rFonts w:ascii="Times New Roman" w:eastAsia="Times New Roman" w:hAnsi="Times New Roman" w:cs="Times New Roman"/>
                <w:color w:val="2E2E2E"/>
                <w:sz w:val="20"/>
                <w:szCs w:val="20"/>
                <w:lang w:eastAsia="en-NZ"/>
              </w:rPr>
              <w:t>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19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More support needed, community services, participation in decisions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Consistency in perception, social embarrassment.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Developed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 model of quality of life for clinical use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21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en-NZ"/>
              </w:rPr>
              <w:t>Highlights</w:t>
            </w:r>
            <w:r w:rsidRPr="002C0E6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en-NZ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en-NZ"/>
              </w:rPr>
              <w:t>elf-management techniques and women</w:t>
            </w:r>
            <w:r w:rsidRPr="002C0E6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en-NZ"/>
              </w:rPr>
              <w:t xml:space="preserve"> adopt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en-NZ"/>
              </w:rPr>
              <w:t>ing</w:t>
            </w:r>
            <w:r w:rsidRPr="002C0E6D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en-NZ"/>
              </w:rPr>
              <w:t xml:space="preserve"> a lay system of care. 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22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Designed women’s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 health belief model from results.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23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  <w:lang w:eastAsia="en-NZ"/>
              </w:rPr>
            </w:pPr>
            <w:r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  <w:lang w:eastAsia="en-NZ"/>
              </w:rPr>
              <w:t>Highlights e</w:t>
            </w:r>
            <w:r w:rsidRPr="002C0E6D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  <w:lang w:eastAsia="en-NZ"/>
              </w:rPr>
              <w:t xml:space="preserve">rratic trajectory towards </w:t>
            </w:r>
            <w:r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  <w:lang w:eastAsia="en-NZ"/>
              </w:rPr>
              <w:t xml:space="preserve">endometrial cancer </w:t>
            </w:r>
            <w:r w:rsidRPr="002C0E6D">
              <w:rPr>
                <w:rFonts w:ascii="Times New Roman" w:eastAsia="Times New Roman" w:hAnsi="Times New Roman" w:cs="Times New Roman"/>
                <w:color w:val="1C1D1E"/>
                <w:sz w:val="20"/>
                <w:szCs w:val="20"/>
                <w:lang w:eastAsia="en-NZ"/>
              </w:rPr>
              <w:t>diagnosis. Issues around perceived protection from cervical smears.</w:t>
            </w:r>
          </w:p>
        </w:tc>
      </w:tr>
      <w:tr w:rsidR="002C0E6D" w:rsidRPr="002C0E6D" w:rsidTr="002C0E6D">
        <w:trPr>
          <w:trHeight w:val="284"/>
        </w:trPr>
        <w:tc>
          <w:tcPr>
            <w:tcW w:w="856" w:type="dxa"/>
            <w:hideMark/>
          </w:tcPr>
          <w:p w:rsidR="002C0E6D" w:rsidRPr="002C0E6D" w:rsidRDefault="002C0E6D" w:rsidP="002C0E6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NZ"/>
              </w:rPr>
              <w:t>24</w:t>
            </w:r>
          </w:p>
        </w:tc>
        <w:tc>
          <w:tcPr>
            <w:tcW w:w="15021" w:type="dxa"/>
            <w:hideMark/>
          </w:tcPr>
          <w:p w:rsidR="002C0E6D" w:rsidRPr="002C0E6D" w:rsidRDefault="002C0E6D" w:rsidP="002C0E6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</w:pP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Important for Pacific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>women’s health research and highlights local barriers.</w:t>
            </w:r>
            <w:r w:rsidRPr="002C0E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NZ"/>
              </w:rPr>
              <w:t xml:space="preserve"> </w:t>
            </w:r>
          </w:p>
        </w:tc>
      </w:tr>
    </w:tbl>
    <w:p w:rsidR="002C0E6D" w:rsidRDefault="002C0E6D"/>
    <w:sectPr w:rsidR="002C0E6D" w:rsidSect="00D357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7BA"/>
    <w:rsid w:val="000638D3"/>
    <w:rsid w:val="002C0E6D"/>
    <w:rsid w:val="00586FEC"/>
    <w:rsid w:val="00D35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545F6"/>
  <w15:chartTrackingRefBased/>
  <w15:docId w15:val="{6D60AE72-4EFF-4082-BA41-63B0D122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5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1">
    <w:name w:val="Grid Table 3 Accent 1"/>
    <w:basedOn w:val="TableNormal"/>
    <w:uiPriority w:val="48"/>
    <w:rsid w:val="00D357B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357B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357BA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100E8-5E9E-42D6-B5A9-C0D2AC3D1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Otago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Henry</dc:creator>
  <cp:keywords/>
  <dc:description/>
  <cp:lastModifiedBy>Claire Henry</cp:lastModifiedBy>
  <cp:revision>1</cp:revision>
  <dcterms:created xsi:type="dcterms:W3CDTF">2020-05-05T02:30:00Z</dcterms:created>
  <dcterms:modified xsi:type="dcterms:W3CDTF">2020-05-05T02:49:00Z</dcterms:modified>
</cp:coreProperties>
</file>